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0DDB2" w14:textId="39E827F4" w:rsidR="0033601C" w:rsidRPr="00B266B0" w:rsidRDefault="0033601C" w:rsidP="0033601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6650C">
        <w:rPr>
          <w:bCs/>
          <w:noProof w:val="0"/>
          <w:sz w:val="24"/>
          <w:szCs w:val="24"/>
        </w:rPr>
        <w:t>166163</w:t>
      </w:r>
    </w:p>
    <w:p w14:paraId="5205BB92" w14:textId="77777777" w:rsidR="0033601C" w:rsidRPr="00B266B0" w:rsidRDefault="0033601C" w:rsidP="0033601C">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2E968F5D" w14:textId="77777777" w:rsidR="00CD4C7B" w:rsidRPr="00B266B0" w:rsidRDefault="00CD4C7B" w:rsidP="00CD4C7B">
      <w:pPr>
        <w:pStyle w:val="Header"/>
        <w:rPr>
          <w:bCs/>
          <w:noProof w:val="0"/>
          <w:sz w:val="24"/>
        </w:rPr>
      </w:pPr>
    </w:p>
    <w:p w14:paraId="6106B20F" w14:textId="77777777" w:rsidR="00CD4C7B" w:rsidRPr="00B266B0" w:rsidRDefault="00CD4C7B" w:rsidP="00CD4C7B">
      <w:pPr>
        <w:pStyle w:val="Header"/>
        <w:rPr>
          <w:bCs/>
          <w:noProof w:val="0"/>
          <w:sz w:val="24"/>
        </w:rPr>
      </w:pPr>
    </w:p>
    <w:p w14:paraId="58E9CA08" w14:textId="5CDBE69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777D">
        <w:rPr>
          <w:rFonts w:cs="Arial"/>
          <w:b/>
          <w:bCs/>
          <w:sz w:val="24"/>
          <w:lang w:eastAsia="ja-JP"/>
        </w:rPr>
        <w:t>9.2.2</w:t>
      </w:r>
      <w:r w:rsidR="0033601C">
        <w:rPr>
          <w:rFonts w:cs="Arial"/>
          <w:b/>
          <w:bCs/>
          <w:sz w:val="24"/>
          <w:lang w:eastAsia="ja-JP"/>
        </w:rPr>
        <w:t>.2</w:t>
      </w:r>
    </w:p>
    <w:p w14:paraId="1BF873E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583BE23" w14:textId="424BD575" w:rsidR="00CD4C7B" w:rsidRDefault="00CD4C7B" w:rsidP="00CD4C7B">
      <w:pPr>
        <w:ind w:left="1985" w:hanging="1985"/>
        <w:rPr>
          <w:rFonts w:ascii="Arial" w:hAnsi="Arial" w:cs="Arial"/>
          <w:b/>
          <w:bCs/>
          <w:sz w:val="24"/>
        </w:rPr>
      </w:pPr>
      <w:r w:rsidRPr="0082608E">
        <w:rPr>
          <w:rFonts w:ascii="Arial" w:hAnsi="Arial" w:cs="Arial"/>
          <w:b/>
          <w:bCs/>
          <w:sz w:val="24"/>
        </w:rPr>
        <w:t>Title:</w:t>
      </w:r>
      <w:r w:rsidRPr="0082608E">
        <w:rPr>
          <w:rFonts w:ascii="Arial" w:hAnsi="Arial" w:cs="Arial"/>
          <w:b/>
          <w:bCs/>
          <w:sz w:val="24"/>
        </w:rPr>
        <w:tab/>
      </w:r>
      <w:r w:rsidR="00BC7DD9">
        <w:rPr>
          <w:rFonts w:ascii="Arial" w:hAnsi="Arial" w:cs="Arial"/>
          <w:b/>
          <w:bCs/>
          <w:sz w:val="24"/>
        </w:rPr>
        <w:t>B</w:t>
      </w:r>
      <w:r w:rsidR="0071595D" w:rsidRPr="00E071CA">
        <w:rPr>
          <w:rFonts w:ascii="Arial" w:hAnsi="Arial" w:cs="Arial"/>
          <w:b/>
          <w:bCs/>
          <w:sz w:val="24"/>
        </w:rPr>
        <w:t>e</w:t>
      </w:r>
      <w:r w:rsidR="00BC7DD9">
        <w:rPr>
          <w:rFonts w:ascii="Arial" w:hAnsi="Arial" w:cs="Arial"/>
          <w:b/>
          <w:bCs/>
          <w:sz w:val="24"/>
        </w:rPr>
        <w:t>am sweeping</w:t>
      </w:r>
    </w:p>
    <w:p w14:paraId="4A220E4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67BD" w:rsidRPr="00AF2F7E">
        <w:rPr>
          <w:rFonts w:ascii="Arial" w:hAnsi="Arial" w:cs="Arial"/>
          <w:b/>
          <w:sz w:val="22"/>
          <w:szCs w:val="22"/>
        </w:rPr>
        <w:t>FS_</w:t>
      </w:r>
      <w:r w:rsidR="001467BD" w:rsidRPr="00AF2F7E">
        <w:rPr>
          <w:rFonts w:ascii="Arial" w:eastAsia="MS Mincho" w:hAnsi="Arial" w:cs="Arial"/>
          <w:b/>
          <w:sz w:val="22"/>
          <w:szCs w:val="22"/>
          <w:lang w:eastAsia="ja-JP"/>
        </w:rPr>
        <w:t>NR</w:t>
      </w:r>
      <w:r w:rsidR="001467BD" w:rsidRPr="00AF2F7E">
        <w:rPr>
          <w:rFonts w:ascii="Arial" w:hAnsi="Arial" w:cs="Arial"/>
          <w:b/>
          <w:sz w:val="22"/>
          <w:szCs w:val="22"/>
          <w:lang w:eastAsia="zh-CN"/>
        </w:rPr>
        <w:t>_</w:t>
      </w:r>
      <w:r w:rsidR="001467BD" w:rsidRPr="00AF2F7E">
        <w:rPr>
          <w:rFonts w:ascii="Arial" w:eastAsia="Malgun Gothic" w:hAnsi="Arial" w:cs="Arial"/>
          <w:b/>
          <w:sz w:val="22"/>
          <w:szCs w:val="22"/>
          <w:lang w:eastAsia="ko-KR"/>
        </w:rPr>
        <w:t>new</w:t>
      </w:r>
      <w:r w:rsidR="001467BD" w:rsidRPr="00AF2F7E">
        <w:rPr>
          <w:rFonts w:ascii="Arial" w:hAnsi="Arial" w:cs="Arial"/>
          <w:b/>
          <w:sz w:val="22"/>
          <w:szCs w:val="22"/>
          <w:lang w:eastAsia="zh-CN"/>
        </w:rPr>
        <w:t>RAT</w:t>
      </w:r>
      <w:r w:rsidR="001467BD" w:rsidRPr="00AF2F7E">
        <w:rPr>
          <w:rFonts w:ascii="Arial" w:hAnsi="Arial" w:cs="Arial"/>
          <w:b/>
          <w:bCs/>
          <w:sz w:val="22"/>
          <w:szCs w:val="22"/>
        </w:rPr>
        <w:t xml:space="preserve"> - Release 14</w:t>
      </w:r>
    </w:p>
    <w:p w14:paraId="178B3B5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6F9E17" w14:textId="77777777" w:rsidR="00CD4C7B" w:rsidRPr="006E13D1" w:rsidRDefault="00CD4C7B" w:rsidP="00CD4C7B">
      <w:pPr>
        <w:pStyle w:val="Heading1"/>
      </w:pPr>
      <w:r w:rsidRPr="006E13D1">
        <w:t>1</w:t>
      </w:r>
      <w:r w:rsidRPr="006E13D1">
        <w:tab/>
      </w:r>
      <w:r w:rsidR="0056573F">
        <w:t>Introduction</w:t>
      </w:r>
    </w:p>
    <w:p w14:paraId="7C10C85F" w14:textId="77777777" w:rsidR="005973F9" w:rsidRPr="005973F9" w:rsidRDefault="00A63FEA" w:rsidP="00CD4C7B">
      <w:pPr>
        <w:rPr>
          <w:bCs/>
        </w:rPr>
      </w:pPr>
      <w:r w:rsidRPr="005973F9">
        <w:rPr>
          <w:lang w:val="en-US" w:eastAsia="zh-CN"/>
        </w:rPr>
        <w:t xml:space="preserve">A new study item was agreed at RAN#71 that aims to develop a New Radio Access Technology (NR) [1]. In the study item document, key requirements were listed and it was proposed that </w:t>
      </w:r>
      <w:r w:rsidRPr="005973F9">
        <w:rPr>
          <w:rFonts w:eastAsia="MS Mincho" w:hint="eastAsia"/>
          <w:bCs/>
          <w:lang w:eastAsia="ja-JP"/>
        </w:rPr>
        <w:t>NR</w:t>
      </w:r>
      <w:r w:rsidRPr="005973F9">
        <w:rPr>
          <w:rFonts w:hint="eastAsia"/>
          <w:bCs/>
          <w:lang w:eastAsia="ko-KR"/>
        </w:rPr>
        <w:t xml:space="preserve"> system should be able </w:t>
      </w:r>
      <w:r w:rsidRPr="005973F9">
        <w:rPr>
          <w:bCs/>
        </w:rPr>
        <w:t xml:space="preserve">to </w:t>
      </w:r>
      <w:r w:rsidRPr="005973F9">
        <w:rPr>
          <w:rFonts w:hint="eastAsia"/>
          <w:bCs/>
          <w:lang w:eastAsia="ko-KR"/>
        </w:rPr>
        <w:t xml:space="preserve">use </w:t>
      </w:r>
      <w:r w:rsidRPr="005973F9">
        <w:rPr>
          <w:bCs/>
          <w:lang w:eastAsia="ko-KR"/>
        </w:rPr>
        <w:t>frequency bands</w:t>
      </w:r>
      <w:r w:rsidRPr="005973F9">
        <w:rPr>
          <w:bCs/>
        </w:rPr>
        <w:t xml:space="preserve"> up to 100 GHz. To compensate the increased path loss of higher frequency bands, the need for beam forming was identified.</w:t>
      </w:r>
    </w:p>
    <w:p w14:paraId="2AE3D38F" w14:textId="6D00BAD7" w:rsidR="00344D3B" w:rsidRPr="00A63FEA" w:rsidRDefault="005973F9" w:rsidP="005973F9">
      <w:pPr>
        <w:rPr>
          <w:rFonts w:eastAsia="Malgun Gothic"/>
          <w:bCs/>
          <w:lang w:val="en-US" w:eastAsia="ko-KR"/>
        </w:rPr>
      </w:pPr>
      <w:r w:rsidRPr="005973F9">
        <w:rPr>
          <w:bCs/>
        </w:rPr>
        <w:t>In general, for RAN2 to progress with the considerations on many system aspects in parallel with RAN1 studies, some assumptions need to be made of the L1 design.</w:t>
      </w:r>
      <w:r w:rsidR="00A63FEA" w:rsidRPr="005973F9">
        <w:rPr>
          <w:bCs/>
        </w:rPr>
        <w:t xml:space="preserve"> </w:t>
      </w:r>
      <w:r w:rsidR="00A63FEA" w:rsidRPr="005973F9">
        <w:rPr>
          <w:rFonts w:eastAsia="Malgun Gothic"/>
          <w:bCs/>
          <w:lang w:val="en-US" w:eastAsia="ko-KR"/>
        </w:rPr>
        <w:t>In this contribution we p</w:t>
      </w:r>
      <w:r w:rsidRPr="005973F9">
        <w:rPr>
          <w:rFonts w:eastAsia="Malgun Gothic"/>
          <w:bCs/>
          <w:lang w:val="en-US" w:eastAsia="ko-KR"/>
        </w:rPr>
        <w:t>resent the concept of beam sweeping in the high</w:t>
      </w:r>
      <w:r w:rsidR="00D55C2B">
        <w:rPr>
          <w:rFonts w:eastAsia="Malgun Gothic"/>
          <w:bCs/>
          <w:lang w:val="en-US" w:eastAsia="ko-KR"/>
        </w:rPr>
        <w:t xml:space="preserve"> frequency system.</w:t>
      </w:r>
    </w:p>
    <w:p w14:paraId="0137CFEC" w14:textId="77777777" w:rsidR="00CD4C7B" w:rsidRDefault="00CD4C7B" w:rsidP="00CD4C7B">
      <w:pPr>
        <w:pStyle w:val="Heading1"/>
      </w:pPr>
      <w:r w:rsidRPr="006E13D1">
        <w:t>2</w:t>
      </w:r>
      <w:r w:rsidRPr="006E13D1">
        <w:tab/>
      </w:r>
      <w:r w:rsidR="001467BD">
        <w:t>Discussion</w:t>
      </w:r>
    </w:p>
    <w:p w14:paraId="55304256" w14:textId="77777777" w:rsidR="00E70DCD" w:rsidRDefault="007958F7" w:rsidP="00E70DCD">
      <w:pPr>
        <w:pStyle w:val="Heading2"/>
      </w:pPr>
      <w:r>
        <w:t>2.1</w:t>
      </w:r>
      <w:r w:rsidR="00E70DCD">
        <w:tab/>
        <w:t>Beam sweeping</w:t>
      </w:r>
    </w:p>
    <w:p w14:paraId="376DC086" w14:textId="4A45A93C" w:rsidR="006800B4" w:rsidRDefault="006800B4" w:rsidP="006800B4">
      <w:r>
        <w:t xml:space="preserve">The effect of higher frequencies on coverage and the compensation of path loss by using multiple narrow beams for downlink common channels are illustrated </w:t>
      </w:r>
      <w:r w:rsidR="00975E7B">
        <w:t>i</w:t>
      </w:r>
      <w:r>
        <w:t>n Figure 1. In lower frequency bands (e.g. current LTE bands &lt; 6GHz) the required cell coverage may be provided by forming a wide sector beam for transmitting downlink common channels. However, utilizing wide sector beam on higher frequencies (&gt;&gt; 6GHz) the cell coverage is reduced with same antenna gain. Thus, in order to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w:t>
      </w:r>
    </w:p>
    <w:p w14:paraId="087FAD79" w14:textId="77777777" w:rsidR="006800B4" w:rsidRDefault="005973F9" w:rsidP="006800B4">
      <w:pPr>
        <w:jc w:val="center"/>
      </w:pPr>
      <w:r>
        <w:object w:dxaOrig="10106" w:dyaOrig="13209" w14:anchorId="62BD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34.35pt" o:ole="">
            <v:imagedata r:id="rId11" o:title=""/>
          </v:shape>
          <o:OLEObject Type="Embed" ProgID="Visio.Drawing.11" ShapeID="_x0000_i1025" DrawAspect="Content" ObjectID="_1536655179" r:id="rId12"/>
        </w:object>
      </w:r>
    </w:p>
    <w:p w14:paraId="252EB7CD" w14:textId="77777777" w:rsidR="006800B4" w:rsidRDefault="006800B4" w:rsidP="006800B4">
      <w:pPr>
        <w:pStyle w:val="Caption"/>
        <w:jc w:val="center"/>
      </w:pPr>
      <w:r>
        <w:t>Figure 1. Illustration of providing cell coverage with sector beams and multiple high gain narrow beams.</w:t>
      </w:r>
    </w:p>
    <w:p w14:paraId="0C4DF9D5" w14:textId="786E050F" w:rsidR="006800B4" w:rsidRDefault="006800B4" w:rsidP="006800B4">
      <w:r>
        <w:lastRenderedPageBreak/>
        <w:t>As a consequence</w:t>
      </w:r>
      <w:r w:rsidR="006B04D1">
        <w:t>,</w:t>
      </w:r>
      <w:r>
        <w:t xml:space="preserve"> the high gain beams are narrow compared to a wide sector beam so multiple beams for transmitting downlink common channels are needed to cover the required cell area. The number of concurrent high gain beams that </w:t>
      </w:r>
      <w:r w:rsidR="00FB552D">
        <w:t>NR BS</w:t>
      </w:r>
      <w:r>
        <w:t xml:space="preserve"> is able to form may be limited by the cost and complexity of the utilized transceiver architecture. In practice, on higher frequencies, the number of concurrent high gain beams is much less than the total number of beams required to cover the cell area. In other words, the </w:t>
      </w:r>
      <w:r w:rsidR="00FB552D">
        <w:t>NR BS</w:t>
      </w:r>
      <w:r w:rsidR="006F21CB">
        <w:t xml:space="preserve"> </w:t>
      </w:r>
      <w:r>
        <w:t>is able to cover only part of the cell area by using a subset of beams at any given time.</w:t>
      </w:r>
      <w:r w:rsidR="000B4E61">
        <w:t xml:space="preserve"> This is called beam sweeping –</w:t>
      </w:r>
      <w:r w:rsidR="000B4E61" w:rsidRPr="006800B4">
        <w:t xml:space="preserve"> </w:t>
      </w:r>
      <w:r w:rsidR="00FB552D">
        <w:t>NR BS</w:t>
      </w:r>
      <w:r w:rsidR="000B4E61">
        <w:t xml:space="preserve"> </w:t>
      </w:r>
      <w:r w:rsidR="000B4E61" w:rsidRPr="006800B4">
        <w:t>needs to sweep through the cell coverage area</w:t>
      </w:r>
      <w:r w:rsidR="001275F6">
        <w:t xml:space="preserve"> </w:t>
      </w:r>
      <w:r w:rsidR="000B4E61" w:rsidRPr="006800B4">
        <w:t xml:space="preserve">in time domain by activating different set of beams </w:t>
      </w:r>
      <w:r w:rsidR="000B4E61">
        <w:t>at any given time</w:t>
      </w:r>
      <w:r w:rsidR="000B4E61" w:rsidRPr="006800B4">
        <w:t>.</w:t>
      </w:r>
      <w:r w:rsidR="000B4E61">
        <w:t xml:space="preserve"> Thus f</w:t>
      </w:r>
      <w:r>
        <w:t>or NR, a so-called sweeping sub</w:t>
      </w:r>
      <w:r w:rsidRPr="006800B4">
        <w:t>frame may be introduced to provide coverage for common control channel signalling</w:t>
      </w:r>
      <w:r w:rsidR="009F0DAC">
        <w:t xml:space="preserve"> periodically</w:t>
      </w:r>
      <w:r w:rsidRPr="006800B4">
        <w:t xml:space="preserve"> with beam forming. Sweeping </w:t>
      </w:r>
      <w:r>
        <w:t>subframe</w:t>
      </w:r>
      <w:r w:rsidRPr="006800B4">
        <w:t xml:space="preserve"> consists of sweeping blocks (SB) where a single block covers a specific area of the cell with a set of active</w:t>
      </w:r>
      <w:r w:rsidR="00A229F4">
        <w:t xml:space="preserve"> high gain</w:t>
      </w:r>
      <w:r w:rsidRPr="006800B4">
        <w:t xml:space="preserve"> beams. Depending on the number of ac</w:t>
      </w:r>
      <w:r w:rsidR="000B4E61">
        <w:t xml:space="preserve">tive beams per sweep block and </w:t>
      </w:r>
      <w:r w:rsidRPr="006800B4">
        <w:t>the total number of beams required to cover a cell area, multiple sweep blocks may be needed</w:t>
      </w:r>
      <w:r w:rsidRPr="00E70DCD">
        <w:t xml:space="preserve">. </w:t>
      </w:r>
      <w:r w:rsidR="00E70DCD" w:rsidRPr="00E70DCD">
        <w:t>Sweeping subframe</w:t>
      </w:r>
      <w:r w:rsidR="00E70DCD">
        <w:t xml:space="preserve"> is illustrated in the Figure 2</w:t>
      </w:r>
      <w:r w:rsidR="00E70DCD" w:rsidRPr="006800B4">
        <w:t>.</w:t>
      </w:r>
    </w:p>
    <w:p w14:paraId="2676295C" w14:textId="77777777" w:rsidR="00A229F4" w:rsidRDefault="00A229F4" w:rsidP="00A229F4">
      <w:pPr>
        <w:jc w:val="center"/>
      </w:pPr>
      <w:r>
        <w:object w:dxaOrig="9150" w:dyaOrig="6834" w14:anchorId="129DF21B">
          <v:shape id="_x0000_i1026" type="#_x0000_t75" style="width:345.75pt;height:259.45pt" o:ole="">
            <v:imagedata r:id="rId13" o:title=""/>
          </v:shape>
          <o:OLEObject Type="Embed" ProgID="Visio.Drawing.11" ShapeID="_x0000_i1026" DrawAspect="Content" ObjectID="_1536655180" r:id="rId14"/>
        </w:object>
      </w:r>
    </w:p>
    <w:p w14:paraId="1E1D851E" w14:textId="77777777" w:rsidR="00A229F4" w:rsidRPr="006800B4" w:rsidRDefault="00A229F4" w:rsidP="00A229F4">
      <w:pPr>
        <w:pStyle w:val="Caption"/>
        <w:jc w:val="center"/>
      </w:pPr>
      <w:r>
        <w:t>Figure 2. Illustration of sweeping subframe structure.</w:t>
      </w:r>
    </w:p>
    <w:p w14:paraId="6D888971" w14:textId="4FE8D425" w:rsidR="00E70DCD" w:rsidRDefault="00E70DCD" w:rsidP="001B49C9">
      <w:r w:rsidRPr="00E70DCD">
        <w:t>The active beam</w:t>
      </w:r>
      <w:r>
        <w:t>s</w:t>
      </w:r>
      <w:r w:rsidRPr="00E70DCD">
        <w:t xml:space="preserve"> depicted </w:t>
      </w:r>
      <w:r>
        <w:t>above</w:t>
      </w:r>
      <w:r w:rsidRPr="00E70DCD">
        <w:t xml:space="preserve"> </w:t>
      </w:r>
      <w:r>
        <w:t xml:space="preserve">could </w:t>
      </w:r>
      <w:r w:rsidRPr="00E70DCD">
        <w:t>be used for either transmitting</w:t>
      </w:r>
      <w:r w:rsidR="00BC7DD9">
        <w:t xml:space="preserve"> (gNB Tx beam)</w:t>
      </w:r>
      <w:r w:rsidRPr="00E70DCD">
        <w:t xml:space="preserve"> or receiving </w:t>
      </w:r>
      <w:r w:rsidR="00BC7DD9">
        <w:t xml:space="preserve">(gNB Rx beam) </w:t>
      </w:r>
      <w:r w:rsidRPr="00E70DCD">
        <w:t>in</w:t>
      </w:r>
      <w:r>
        <w:t>formation thus the sweeping sub</w:t>
      </w:r>
      <w:r w:rsidRPr="00E70DCD">
        <w:t>frame can be defined as downlink or uplink</w:t>
      </w:r>
      <w:r>
        <w:t xml:space="preserve"> sweeping</w:t>
      </w:r>
      <w:r w:rsidRPr="00E70DCD">
        <w:t xml:space="preserve"> subframe. Further, assuming TDD system and reciprocity between downlink and uplink channels, to cover cell area on uplink and downlink direction with same beam configurations per sweeping block</w:t>
      </w:r>
      <w:r>
        <w:t>,</w:t>
      </w:r>
      <w:r w:rsidRPr="00E70DCD">
        <w:t xml:space="preserve"> essentially the same</w:t>
      </w:r>
      <w:r>
        <w:t xml:space="preserve"> number of SBs need to be defined for</w:t>
      </w:r>
      <w:r w:rsidRPr="00E70DCD">
        <w:t xml:space="preserve"> uplink and downlink direction</w:t>
      </w:r>
      <w:r>
        <w:t>s</w:t>
      </w:r>
      <w:r w:rsidRPr="00E70DCD">
        <w:t>.</w:t>
      </w:r>
    </w:p>
    <w:p w14:paraId="2A0DA113" w14:textId="3464DC47" w:rsidR="000642AC" w:rsidRDefault="000642AC" w:rsidP="008561A4">
      <w:pPr>
        <w:pStyle w:val="Caption"/>
      </w:pPr>
      <w:r>
        <w:t xml:space="preserve">Observation 1: Beam sweeping is required in the higher frequencies </w:t>
      </w:r>
      <w:r w:rsidR="006F21CB">
        <w:t xml:space="preserve">for covering the whole cell area with common channels as the number of concurrent high gain beams is limited in the </w:t>
      </w:r>
      <w:r w:rsidR="00FB552D">
        <w:t>NR BS</w:t>
      </w:r>
      <w:r w:rsidR="006F21CB">
        <w:t>.</w:t>
      </w:r>
    </w:p>
    <w:p w14:paraId="67E91477" w14:textId="77777777" w:rsidR="006F21CB" w:rsidRDefault="006F21CB" w:rsidP="008561A4">
      <w:pPr>
        <w:pStyle w:val="Caption"/>
      </w:pPr>
      <w:r>
        <w:t>Observation 2: Beam sweeping can be used in downlink or uplink direction.</w:t>
      </w:r>
    </w:p>
    <w:p w14:paraId="109C3819" w14:textId="77777777" w:rsidR="00F371AB" w:rsidRDefault="009E149D" w:rsidP="009E149D">
      <w:r>
        <w:t xml:space="preserve">RAN1 needs to evolve in discussing and identifying the beam sweeping structure, periodicity, etc. before RAN2 can consider any detailed design based on those. However, it should be fair to take such conditions into account at the very beginning in RAN2 to progress the work, especially, in putting requirements for the system to support, e.g., pertaining to </w:t>
      </w:r>
      <w:r w:rsidR="0079754E">
        <w:t>common control information provisioning</w:t>
      </w:r>
      <w:r>
        <w:t>.</w:t>
      </w:r>
      <w:r w:rsidR="0079754E">
        <w:t xml:space="preserve"> </w:t>
      </w:r>
    </w:p>
    <w:p w14:paraId="73C30CC4" w14:textId="1C4CD0D9" w:rsidR="009E149D" w:rsidRDefault="0079754E" w:rsidP="009E149D">
      <w:r>
        <w:t>From the RAN2 point of view, this would mean for DL at least the system information (cf. MIB &amp; SIBs in LTE)</w:t>
      </w:r>
      <w:r w:rsidR="0012777D">
        <w:t>,</w:t>
      </w:r>
      <w:r>
        <w:t xml:space="preserve"> paging</w:t>
      </w:r>
      <w:r w:rsidR="0012777D">
        <w:t>, as well as the RRM measurements</w:t>
      </w:r>
      <w:r>
        <w:t>. In UL direction, the RACH needs also to be available via any beam direction in the cell and thus requires also sweeping.</w:t>
      </w:r>
      <w:r w:rsidR="00787C59">
        <w:t xml:space="preserve"> For instance, if the </w:t>
      </w:r>
      <w:r w:rsidR="00787C59">
        <w:rPr>
          <w:i/>
        </w:rPr>
        <w:t>Amount_of_beams_per_cell</w:t>
      </w:r>
      <w:r w:rsidR="00787C59">
        <w:t xml:space="preserve"> is 112 and </w:t>
      </w:r>
      <w:r w:rsidR="00787C59">
        <w:rPr>
          <w:i/>
        </w:rPr>
        <w:t xml:space="preserve">Amount_of_concurrent_beams </w:t>
      </w:r>
      <w:r w:rsidR="00787C59">
        <w:t>is 8, the same information would need to be transmitted at least in 14 different time occasions to cover a single cell area.</w:t>
      </w:r>
      <w:r w:rsidR="00F371AB">
        <w:t xml:space="preserve"> Hence, RAN2 should take these limitations into account from the very beginning, e.g., in defining the Minimum SI content</w:t>
      </w:r>
      <w:r w:rsidR="0012777D">
        <w:t>, as well as paging and RRM measurement procedures</w:t>
      </w:r>
      <w:r w:rsidR="00F371AB">
        <w:t>.</w:t>
      </w:r>
    </w:p>
    <w:p w14:paraId="1CCDBEDB" w14:textId="77777777" w:rsidR="009E149D" w:rsidRDefault="009E149D" w:rsidP="008561A4">
      <w:pPr>
        <w:pStyle w:val="Caption"/>
      </w:pPr>
      <w:r>
        <w:t>Proposal 1: To support NR work efficiently for higher frequency aspects, RAN2 makes the following assumption:</w:t>
      </w:r>
    </w:p>
    <w:p w14:paraId="7B83D067" w14:textId="06201258" w:rsidR="00BC7DD9" w:rsidRDefault="008F1D24" w:rsidP="00BC7DD9">
      <w:pPr>
        <w:pStyle w:val="B1"/>
        <w:rPr>
          <w:b/>
        </w:rPr>
      </w:pPr>
      <w:r w:rsidRPr="008F1D24">
        <w:rPr>
          <w:b/>
        </w:rPr>
        <w:lastRenderedPageBreak/>
        <w:t>-</w:t>
      </w:r>
      <w:r>
        <w:rPr>
          <w:b/>
        </w:rPr>
        <w:tab/>
      </w:r>
      <w:r w:rsidRPr="008F1D24">
        <w:rPr>
          <w:b/>
        </w:rPr>
        <w:t>Beam sweeping is required in the higher frequencies for covering the whole cell area with</w:t>
      </w:r>
      <w:r w:rsidR="00BC7DD9">
        <w:rPr>
          <w:b/>
        </w:rPr>
        <w:t xml:space="preserve"> DL and UL</w:t>
      </w:r>
      <w:r w:rsidRPr="008F1D24">
        <w:rPr>
          <w:b/>
        </w:rPr>
        <w:t xml:space="preserve"> common channels as the number of concurrent high gain beams is limited in the NR BS.</w:t>
      </w:r>
    </w:p>
    <w:p w14:paraId="176C7DC8" w14:textId="29ADF926" w:rsidR="00BC7DD9" w:rsidRPr="008F1D24" w:rsidRDefault="00BC7DD9" w:rsidP="00BC7DD9">
      <w:pPr>
        <w:pStyle w:val="B1"/>
        <w:rPr>
          <w:b/>
        </w:rPr>
      </w:pPr>
      <w:r>
        <w:rPr>
          <w:b/>
        </w:rPr>
        <w:t>-</w:t>
      </w:r>
      <w:r>
        <w:rPr>
          <w:b/>
        </w:rPr>
        <w:tab/>
        <w:t>The total amount of beams and concurrently transmitted beams are left for NW implementation.</w:t>
      </w:r>
    </w:p>
    <w:p w14:paraId="7E2FE3C8" w14:textId="77777777" w:rsidR="00CD4C7B" w:rsidRPr="006E13D1" w:rsidRDefault="001467BD" w:rsidP="00CD4C7B">
      <w:pPr>
        <w:pStyle w:val="Heading1"/>
      </w:pPr>
      <w:r>
        <w:t>3</w:t>
      </w:r>
      <w:r w:rsidR="00CD4C7B" w:rsidRPr="006E13D1">
        <w:tab/>
      </w:r>
      <w:r>
        <w:t>Conclusions</w:t>
      </w:r>
    </w:p>
    <w:p w14:paraId="0E427CC0" w14:textId="6DE9A042" w:rsidR="00CD4C7B" w:rsidRDefault="00707F24" w:rsidP="00CD4C7B">
      <w:r>
        <w:t xml:space="preserve">In this contribution the concept of beam sweeping was presented which needs to be applied in higher frequency system that exploits beam forming and cannot address all the beam directions concurrently. Implications from RAN2 point of view </w:t>
      </w:r>
      <w:r w:rsidR="00F371AB">
        <w:t>are mainly in provisioning common control information like system information and paging in DL or support for RACH in UL</w:t>
      </w:r>
      <w:r>
        <w:t>. Based o</w:t>
      </w:r>
      <w:r w:rsidR="00F371AB">
        <w:t>n these, the following proposal</w:t>
      </w:r>
      <w:r>
        <w:t xml:space="preserve"> apply:</w:t>
      </w:r>
    </w:p>
    <w:p w14:paraId="27B8866D" w14:textId="77777777" w:rsidR="00707F24" w:rsidRDefault="00707F24" w:rsidP="00707F24">
      <w:pPr>
        <w:pStyle w:val="Caption"/>
      </w:pPr>
      <w:r>
        <w:t>Proposal 1: To support NR work efficiently for higher frequency aspects, RAN2 makes the following assumption:</w:t>
      </w:r>
    </w:p>
    <w:p w14:paraId="6D09D1AC" w14:textId="32A4DF68" w:rsidR="00707F24" w:rsidRDefault="00707F24" w:rsidP="008F1D24">
      <w:pPr>
        <w:pStyle w:val="B1"/>
        <w:rPr>
          <w:b/>
        </w:rPr>
      </w:pPr>
      <w:r w:rsidRPr="008F1D24">
        <w:rPr>
          <w:b/>
        </w:rPr>
        <w:t>-</w:t>
      </w:r>
      <w:r w:rsidR="008F1D24">
        <w:rPr>
          <w:b/>
        </w:rPr>
        <w:tab/>
      </w:r>
      <w:r w:rsidRPr="008F1D24">
        <w:rPr>
          <w:b/>
        </w:rPr>
        <w:t xml:space="preserve">Beam sweeping is required in the higher frequencies for covering the whole cell area with common channels as the number of concurrent high gain beams is limited in the </w:t>
      </w:r>
      <w:r w:rsidR="00FB552D" w:rsidRPr="008F1D24">
        <w:rPr>
          <w:b/>
        </w:rPr>
        <w:t>NR BS</w:t>
      </w:r>
      <w:r w:rsidRPr="008F1D24">
        <w:rPr>
          <w:b/>
        </w:rPr>
        <w:t>.</w:t>
      </w:r>
    </w:p>
    <w:p w14:paraId="19B46FE9" w14:textId="43E5B31F" w:rsidR="0079754E" w:rsidRPr="008F1D24" w:rsidRDefault="0079754E" w:rsidP="0079754E">
      <w:pPr>
        <w:pStyle w:val="B1"/>
        <w:rPr>
          <w:b/>
        </w:rPr>
      </w:pPr>
      <w:r>
        <w:rPr>
          <w:b/>
        </w:rPr>
        <w:t>-</w:t>
      </w:r>
      <w:r>
        <w:rPr>
          <w:b/>
        </w:rPr>
        <w:tab/>
        <w:t>The total amount of beams and concurrently transmitted beams are left for NW implementation.</w:t>
      </w:r>
    </w:p>
    <w:p w14:paraId="69E3BED2" w14:textId="77777777" w:rsidR="00CD4C7B" w:rsidRPr="006E13D1" w:rsidRDefault="00CD4C7B" w:rsidP="0071595D">
      <w:pPr>
        <w:pStyle w:val="Heading1"/>
        <w:pBdr>
          <w:top w:val="single" w:sz="12" w:space="4" w:color="auto"/>
        </w:pBdr>
      </w:pPr>
      <w:bookmarkStart w:id="1" w:name="_GoBack"/>
      <w:r w:rsidRPr="006E13D1">
        <w:t>References</w:t>
      </w:r>
    </w:p>
    <w:p w14:paraId="611C7C18" w14:textId="77777777" w:rsidR="000E620C" w:rsidRDefault="0041071C" w:rsidP="000E620C">
      <w:pPr>
        <w:numPr>
          <w:ilvl w:val="0"/>
          <w:numId w:val="4"/>
        </w:numPr>
        <w:overflowPunct w:val="0"/>
        <w:autoSpaceDE w:val="0"/>
        <w:autoSpaceDN w:val="0"/>
        <w:adjustRightInd w:val="0"/>
        <w:textAlignment w:val="baseline"/>
      </w:pPr>
      <w:hyperlink r:id="rId15" w:history="1">
        <w:r w:rsidR="000E620C" w:rsidRPr="00C2413D">
          <w:rPr>
            <w:rStyle w:val="Hyperlink"/>
          </w:rPr>
          <w:t>RP-160671</w:t>
        </w:r>
      </w:hyperlink>
      <w:r w:rsidR="000E620C" w:rsidRPr="00C2413D">
        <w:t xml:space="preserve">, </w:t>
      </w:r>
      <w:r w:rsidR="000E620C" w:rsidRPr="000E620C">
        <w:rPr>
          <w:i/>
          <w:iCs/>
        </w:rPr>
        <w:t>New SID Proposal: Study on New Radio Access Technology</w:t>
      </w:r>
      <w:r w:rsidR="000E620C" w:rsidRPr="00C2413D">
        <w:t>, NTT DOCOMO</w:t>
      </w:r>
    </w:p>
    <w:bookmarkEnd w:id="1"/>
    <w:p w14:paraId="2D837384" w14:textId="77777777" w:rsidR="00CD4C7B" w:rsidRDefault="00CD4C7B" w:rsidP="00CD4C7B"/>
    <w:p w14:paraId="26F366D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B4CC0" w14:textId="77777777" w:rsidR="0041071C" w:rsidRDefault="0041071C">
      <w:r>
        <w:separator/>
      </w:r>
    </w:p>
  </w:endnote>
  <w:endnote w:type="continuationSeparator" w:id="0">
    <w:p w14:paraId="61D31973" w14:textId="77777777" w:rsidR="0041071C" w:rsidRDefault="0041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5CC8D" w14:textId="77777777" w:rsidR="0041071C" w:rsidRDefault="0041071C">
      <w:r>
        <w:separator/>
      </w:r>
    </w:p>
  </w:footnote>
  <w:footnote w:type="continuationSeparator" w:id="0">
    <w:p w14:paraId="19E89D05" w14:textId="77777777" w:rsidR="0041071C" w:rsidRDefault="00410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AE"/>
    <w:rsid w:val="00033397"/>
    <w:rsid w:val="00040095"/>
    <w:rsid w:val="00046F50"/>
    <w:rsid w:val="000642AC"/>
    <w:rsid w:val="00080512"/>
    <w:rsid w:val="00090468"/>
    <w:rsid w:val="000B4E61"/>
    <w:rsid w:val="000B7BCF"/>
    <w:rsid w:val="000C522B"/>
    <w:rsid w:val="000D58AB"/>
    <w:rsid w:val="000E620C"/>
    <w:rsid w:val="001275F6"/>
    <w:rsid w:val="0012777D"/>
    <w:rsid w:val="001467BD"/>
    <w:rsid w:val="001741A0"/>
    <w:rsid w:val="00194CD0"/>
    <w:rsid w:val="001B49C9"/>
    <w:rsid w:val="001F168B"/>
    <w:rsid w:val="001F69DD"/>
    <w:rsid w:val="001F7831"/>
    <w:rsid w:val="00204045"/>
    <w:rsid w:val="00224337"/>
    <w:rsid w:val="00224AB2"/>
    <w:rsid w:val="0022606D"/>
    <w:rsid w:val="002747EC"/>
    <w:rsid w:val="002855BF"/>
    <w:rsid w:val="002F0D22"/>
    <w:rsid w:val="002F6A25"/>
    <w:rsid w:val="003172DC"/>
    <w:rsid w:val="00326069"/>
    <w:rsid w:val="00333A29"/>
    <w:rsid w:val="0033601C"/>
    <w:rsid w:val="00344D3B"/>
    <w:rsid w:val="0035462D"/>
    <w:rsid w:val="00387625"/>
    <w:rsid w:val="003B7616"/>
    <w:rsid w:val="003C4E37"/>
    <w:rsid w:val="003E16BE"/>
    <w:rsid w:val="00401855"/>
    <w:rsid w:val="0041071C"/>
    <w:rsid w:val="0046650C"/>
    <w:rsid w:val="00477455"/>
    <w:rsid w:val="004951A2"/>
    <w:rsid w:val="004B558B"/>
    <w:rsid w:val="004D3578"/>
    <w:rsid w:val="004D380D"/>
    <w:rsid w:val="004E213A"/>
    <w:rsid w:val="00500123"/>
    <w:rsid w:val="00503171"/>
    <w:rsid w:val="00532957"/>
    <w:rsid w:val="00534DA0"/>
    <w:rsid w:val="00543E6C"/>
    <w:rsid w:val="00565087"/>
    <w:rsid w:val="0056573F"/>
    <w:rsid w:val="005973F9"/>
    <w:rsid w:val="005F235C"/>
    <w:rsid w:val="00611566"/>
    <w:rsid w:val="00626ED4"/>
    <w:rsid w:val="00646D99"/>
    <w:rsid w:val="00656910"/>
    <w:rsid w:val="006800B4"/>
    <w:rsid w:val="006B04D1"/>
    <w:rsid w:val="006C66D8"/>
    <w:rsid w:val="006D1E24"/>
    <w:rsid w:val="006E0F5B"/>
    <w:rsid w:val="006E556A"/>
    <w:rsid w:val="006F21CB"/>
    <w:rsid w:val="006F6A2C"/>
    <w:rsid w:val="00707F24"/>
    <w:rsid w:val="00715315"/>
    <w:rsid w:val="0071595D"/>
    <w:rsid w:val="00734A5B"/>
    <w:rsid w:val="00744E76"/>
    <w:rsid w:val="00757D40"/>
    <w:rsid w:val="00781F0F"/>
    <w:rsid w:val="0078727C"/>
    <w:rsid w:val="00787C59"/>
    <w:rsid w:val="007958F7"/>
    <w:rsid w:val="0079754E"/>
    <w:rsid w:val="007B18D8"/>
    <w:rsid w:val="007C095F"/>
    <w:rsid w:val="007D71E1"/>
    <w:rsid w:val="008028A4"/>
    <w:rsid w:val="00823C5F"/>
    <w:rsid w:val="0082608E"/>
    <w:rsid w:val="008561A4"/>
    <w:rsid w:val="008768CA"/>
    <w:rsid w:val="00880559"/>
    <w:rsid w:val="008F1D24"/>
    <w:rsid w:val="0090271F"/>
    <w:rsid w:val="00942EC2"/>
    <w:rsid w:val="00961B32"/>
    <w:rsid w:val="00974BA8"/>
    <w:rsid w:val="00974BB0"/>
    <w:rsid w:val="00975E7B"/>
    <w:rsid w:val="009B07CD"/>
    <w:rsid w:val="009C6494"/>
    <w:rsid w:val="009E149D"/>
    <w:rsid w:val="009E663D"/>
    <w:rsid w:val="009F0DAC"/>
    <w:rsid w:val="00A10F02"/>
    <w:rsid w:val="00A11CE5"/>
    <w:rsid w:val="00A229F4"/>
    <w:rsid w:val="00A53724"/>
    <w:rsid w:val="00A63FEA"/>
    <w:rsid w:val="00A67E1C"/>
    <w:rsid w:val="00A82346"/>
    <w:rsid w:val="00A9671C"/>
    <w:rsid w:val="00B15449"/>
    <w:rsid w:val="00B25E69"/>
    <w:rsid w:val="00B47FD1"/>
    <w:rsid w:val="00B771A8"/>
    <w:rsid w:val="00BC7DD9"/>
    <w:rsid w:val="00BE732C"/>
    <w:rsid w:val="00C12B51"/>
    <w:rsid w:val="00C21854"/>
    <w:rsid w:val="00C33079"/>
    <w:rsid w:val="00C45D55"/>
    <w:rsid w:val="00C636EF"/>
    <w:rsid w:val="00C83A13"/>
    <w:rsid w:val="00C91A66"/>
    <w:rsid w:val="00C97E20"/>
    <w:rsid w:val="00CA3D0C"/>
    <w:rsid w:val="00CD4C7B"/>
    <w:rsid w:val="00CF2104"/>
    <w:rsid w:val="00D227A6"/>
    <w:rsid w:val="00D55C2B"/>
    <w:rsid w:val="00D738D6"/>
    <w:rsid w:val="00D80795"/>
    <w:rsid w:val="00D87E00"/>
    <w:rsid w:val="00D9134D"/>
    <w:rsid w:val="00D96D11"/>
    <w:rsid w:val="00DA7A03"/>
    <w:rsid w:val="00DB1818"/>
    <w:rsid w:val="00DC309B"/>
    <w:rsid w:val="00DC4DA2"/>
    <w:rsid w:val="00E071CA"/>
    <w:rsid w:val="00E237C0"/>
    <w:rsid w:val="00E62835"/>
    <w:rsid w:val="00E62EEF"/>
    <w:rsid w:val="00E70DCD"/>
    <w:rsid w:val="00E77645"/>
    <w:rsid w:val="00EC4A25"/>
    <w:rsid w:val="00F025A2"/>
    <w:rsid w:val="00F07388"/>
    <w:rsid w:val="00F14440"/>
    <w:rsid w:val="00F2026E"/>
    <w:rsid w:val="00F2210A"/>
    <w:rsid w:val="00F22897"/>
    <w:rsid w:val="00F32732"/>
    <w:rsid w:val="00F371AB"/>
    <w:rsid w:val="00F37743"/>
    <w:rsid w:val="00F4762F"/>
    <w:rsid w:val="00F47665"/>
    <w:rsid w:val="00F54A3D"/>
    <w:rsid w:val="00F653B8"/>
    <w:rsid w:val="00F6677F"/>
    <w:rsid w:val="00F76F8F"/>
    <w:rsid w:val="00FA06E4"/>
    <w:rsid w:val="00FA1266"/>
    <w:rsid w:val="00FB552D"/>
    <w:rsid w:val="00FC1192"/>
    <w:rsid w:val="00FC7D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974F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800B4"/>
    <w:rPr>
      <w:b/>
      <w:bCs/>
    </w:rPr>
  </w:style>
  <w:style w:type="character" w:styleId="CommentReference">
    <w:name w:val="annotation reference"/>
    <w:basedOn w:val="DefaultParagraphFont"/>
    <w:rsid w:val="00707F24"/>
    <w:rPr>
      <w:sz w:val="16"/>
      <w:szCs w:val="16"/>
    </w:rPr>
  </w:style>
  <w:style w:type="paragraph" w:styleId="CommentText">
    <w:name w:val="annotation text"/>
    <w:basedOn w:val="Normal"/>
    <w:link w:val="CommentTextChar"/>
    <w:rsid w:val="00707F24"/>
  </w:style>
  <w:style w:type="character" w:customStyle="1" w:styleId="CommentTextChar">
    <w:name w:val="Comment Text Char"/>
    <w:basedOn w:val="DefaultParagraphFont"/>
    <w:link w:val="CommentText"/>
    <w:rsid w:val="00707F24"/>
    <w:rPr>
      <w:lang w:eastAsia="en-US"/>
    </w:rPr>
  </w:style>
  <w:style w:type="paragraph" w:styleId="CommentSubject">
    <w:name w:val="annotation subject"/>
    <w:basedOn w:val="CommentText"/>
    <w:next w:val="CommentText"/>
    <w:link w:val="CommentSubjectChar"/>
    <w:rsid w:val="00707F24"/>
    <w:rPr>
      <w:b/>
      <w:bCs/>
    </w:rPr>
  </w:style>
  <w:style w:type="character" w:customStyle="1" w:styleId="CommentSubjectChar">
    <w:name w:val="Comment Subject Char"/>
    <w:basedOn w:val="CommentTextChar"/>
    <w:link w:val="CommentSubject"/>
    <w:rsid w:val="00707F24"/>
    <w:rPr>
      <w:b/>
      <w:bCs/>
      <w:lang w:eastAsia="en-US"/>
    </w:rPr>
  </w:style>
  <w:style w:type="paragraph" w:styleId="BalloonText">
    <w:name w:val="Balloon Text"/>
    <w:basedOn w:val="Normal"/>
    <w:link w:val="BalloonTextChar"/>
    <w:rsid w:val="00707F24"/>
    <w:pPr>
      <w:spacing w:after="0"/>
    </w:pPr>
    <w:rPr>
      <w:rFonts w:ascii="Segoe UI" w:hAnsi="Segoe UI" w:cs="Segoe UI"/>
      <w:sz w:val="18"/>
      <w:szCs w:val="18"/>
    </w:rPr>
  </w:style>
  <w:style w:type="character" w:customStyle="1" w:styleId="BalloonTextChar">
    <w:name w:val="Balloon Text Char"/>
    <w:basedOn w:val="DefaultParagraphFont"/>
    <w:link w:val="BalloonText"/>
    <w:rsid w:val="00707F2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71/Docs/RP-1606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85FA-8E70-4AAA-BE21-E924459953FD}">
  <ds:schemaRefs>
    <ds:schemaRef ds:uri="http://schemas.microsoft.com/sharepoint/v3/contenttype/forms"/>
  </ds:schemaRefs>
</ds:datastoreItem>
</file>

<file path=customXml/itemProps2.xml><?xml version="1.0" encoding="utf-8"?>
<ds:datastoreItem xmlns:ds="http://schemas.openxmlformats.org/officeDocument/2006/customXml" ds:itemID="{9D6630DC-2279-4689-9323-899BC9E3186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A0380135-368B-475F-AE1B-E20B093E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35438-55B8-42B8-BEAA-E62B3147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3</cp:revision>
  <dcterms:created xsi:type="dcterms:W3CDTF">2016-09-29T02:49:00Z</dcterms:created>
  <dcterms:modified xsi:type="dcterms:W3CDTF">2016-09-29T02:52:00Z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